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94"/>
                <wp:lineTo x="21564" y="21294"/>
                <wp:lineTo x="21564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pt" to="480.2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16.07.2024 г.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О назначении ответственных лиц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</w:t>
      </w:r>
      <w:r>
        <w:rPr/>
        <w:t>ц</w:t>
      </w:r>
      <w:r>
        <w:rPr/>
        <w:t>елях обеспечения информационной безопасности администрации муниципального образования сельского поселения «Холодное эвенкийское»: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</w:t>
      </w:r>
      <w:r>
        <w:rPr>
          <w:color w:val="000000"/>
          <w:szCs w:val="21"/>
        </w:rPr>
        <w:t>Назначить ответственным за защиту информации, не составляющей государственную тайну, специалиста администрации МО СП «Холодное эвенкийское» Молчанову Олесю Витальевну.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2. Контроль за исполнением настоящего Распоряжения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Application>LibreOffice/7.6.4.1$Windows_X86_64 LibreOffice_project/e19e193f88cd6c0525a17fb7a176ed8e6a3e2aa1</Application>
  <AppVersion>15.0000</AppVersion>
  <Pages>1</Pages>
  <Words>69</Words>
  <Characters>556</Characters>
  <CharactersWithSpaces>927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2024-07-17T09:11:58Z</cp:lastPrinted>
  <dcterms:modified xsi:type="dcterms:W3CDTF">2024-07-17T10:38:08Z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